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Инструкция по установке</w:t>
      </w:r>
    </w:p>
    <w:p>
      <w:pPr>
        <w:pStyle w:val="Heading2"/>
      </w:pPr>
      <w:r>
        <w:t>Требования</w:t>
      </w:r>
    </w:p>
    <w:p>
      <w:pPr>
        <w:pStyle w:val="ListBullet"/>
      </w:pPr>
      <w:r>
        <w:rPr>
          <w:b w:val="0"/>
        </w:rPr>
        <w:t>сервер: не менее 4 vCPU, 8 ГБ ОЗУ, 80 ГБ SSD (рекомендация, уточняется по нагрузке); ОС Linux x86-64;</w:t>
      </w:r>
    </w:p>
    <w:p>
      <w:pPr>
        <w:pStyle w:val="ListBullet"/>
      </w:pPr>
      <w:r>
        <w:rPr>
          <w:b w:val="0"/>
        </w:rPr>
        <w:t>Docker Engine 24+ и Docker Compose v2;</w:t>
      </w:r>
    </w:p>
    <w:p>
      <w:pPr>
        <w:pStyle w:val="ListBullet"/>
      </w:pPr>
      <w:r>
        <w:rPr>
          <w:b w:val="0"/>
        </w:rPr>
        <w:t>доменное имя и TLS-сертификат.</w:t>
      </w:r>
    </w:p>
    <w:p>
      <w:pPr>
        <w:pStyle w:val="Heading2"/>
      </w:pPr>
      <w:r>
        <w:t>Установка</w:t>
      </w:r>
    </w:p>
    <w:p>
      <w:pPr>
        <w:pStyle w:val="ListNumber"/>
      </w:pPr>
      <w:r>
        <w:rPr>
          <w:b w:val="0"/>
        </w:rPr>
        <w:t>Получить дистрибутив (исходный код) у правообладателя.</w:t>
      </w:r>
    </w:p>
    <w:p>
      <w:pPr>
        <w:pStyle w:val="ListNumber"/>
      </w:pPr>
      <w:r>
        <w:rPr>
          <w:b w:val="0"/>
        </w:rPr>
        <w:t>Создать файл .env по образцу .env.example: секрет JWT, пароли PostgreSQL и ClickHouse, адрес SMTP.</w:t>
      </w:r>
    </w:p>
    <w:p>
      <w:pPr>
        <w:pStyle w:val="ListNumber"/>
      </w:pPr>
      <w:r>
        <w:rPr>
          <w:b w:val="0"/>
        </w:rPr>
        <w:t>Запустить: docker compose -f docker-compose.yml -f docker-compose.production.yml up -d --build.</w:t>
      </w:r>
    </w:p>
    <w:p>
      <w:pPr>
        <w:pStyle w:val="ListNumber"/>
      </w:pPr>
      <w:r>
        <w:rPr>
          <w:b w:val="0"/>
        </w:rPr>
        <w:t>Миграции базы применяются автоматически при старте сервиса api.</w:t>
      </w:r>
    </w:p>
    <w:p>
      <w:pPr>
        <w:pStyle w:val="ListNumber"/>
      </w:pPr>
      <w:r>
        <w:rPr>
          <w:b w:val="0"/>
        </w:rPr>
        <w:t>Проверить: GET /api/health возвращает статус ok.</w:t>
      </w:r>
    </w:p>
    <w:p>
      <w:pPr>
        <w:pStyle w:val="ListNumber"/>
      </w:pPr>
      <w:r>
        <w:rPr>
          <w:b w:val="0"/>
        </w:rPr>
        <w:t>Создать администратора по инструкции docs/ADMIN.md.</w:t>
      </w:r>
    </w:p>
    <w:p>
      <w:pPr>
        <w:pStyle w:val="Heading2"/>
      </w:pPr>
      <w:r>
        <w:t>Агент региональной точки</w:t>
      </w:r>
    </w:p>
    <w:p>
      <w:r>
        <w:rPr>
          <w:b w:val="0"/>
        </w:rPr>
        <w:t>На отдельном сервере запустить docker compose -f docker-compose.agent.yml up -d с токеном регистрации, выданным администратором (docs/AGENT_DEPLOYMENT.md).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